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34" w:rsidRPr="00241234" w:rsidRDefault="00241234" w:rsidP="00C93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cs-CZ"/>
        </w:rPr>
      </w:pPr>
    </w:p>
    <w:p w:rsidR="00C93472" w:rsidRPr="009A1C64" w:rsidRDefault="00C93472" w:rsidP="00C93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C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STANOVENÍ CENY ZA HROBOVÉ MÍSTO A URNOVOU SCHRÁNKU</w:t>
      </w:r>
    </w:p>
    <w:p w:rsidR="00C93472" w:rsidRPr="009A1C64" w:rsidRDefault="00C93472" w:rsidP="00C93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HŘBITOVECH V RAČICÍCH-PÍSTOVICÍCH</w:t>
      </w:r>
    </w:p>
    <w:p w:rsidR="00C93472" w:rsidRPr="009A1C64" w:rsidRDefault="00C93472" w:rsidP="00C93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C64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</w:t>
      </w:r>
    </w:p>
    <w:p w:rsidR="00E93099" w:rsidRPr="009A1C64" w:rsidRDefault="00C93472" w:rsidP="00E9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C6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</w:t>
      </w:r>
      <w:r w:rsidR="00E93099" w:rsidRPr="009A1C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Výše ceny za nájem místa </w:t>
      </w:r>
      <w:r w:rsidR="00E93099">
        <w:rPr>
          <w:rFonts w:ascii="Times New Roman" w:eastAsia="Times New Roman" w:hAnsi="Times New Roman" w:cs="Times New Roman"/>
          <w:sz w:val="24"/>
          <w:szCs w:val="24"/>
          <w:lang w:eastAsia="cs-CZ"/>
        </w:rPr>
        <w:t>na místních hřbitovech</w:t>
      </w:r>
      <w:r w:rsidR="00E93099" w:rsidRPr="009A1C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řídí platnými předpisy o cenách. V souladu s Občanským zákoníkem jsou poplatky za hrobová místa tvořena dvěma položkami:</w:t>
      </w:r>
    </w:p>
    <w:p w:rsidR="00E93099" w:rsidRPr="009A1C64" w:rsidRDefault="00E93099" w:rsidP="00E9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C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1) </w:t>
      </w:r>
      <w:r w:rsidRPr="009A1C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Nájem z místa</w:t>
      </w:r>
      <w:r w:rsidRPr="009A1C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(stanoveno Cenovým věstníkem Ministerstva financí ČR ze dne   12. 12. 2008, částka 14, Výměr MF č. 01/2009 ze dne 11. 12. 2008)</w:t>
      </w:r>
    </w:p>
    <w:p w:rsidR="00E93099" w:rsidRPr="009A1C64" w:rsidRDefault="00E93099" w:rsidP="00E9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C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 </w:t>
      </w:r>
      <w:r w:rsidRPr="009A1C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Nájem za cenu služeb</w:t>
      </w:r>
      <w:r w:rsidRPr="009A1C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(odvoz a uložení odpadů, údržba zeleně, atd.)   </w:t>
      </w:r>
    </w:p>
    <w:p w:rsidR="00E93099" w:rsidRPr="009A1C64" w:rsidRDefault="00E93099" w:rsidP="00E9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C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STANOVENÍ CENY:</w:t>
      </w:r>
    </w:p>
    <w:p w:rsidR="00E93099" w:rsidRPr="009A1C64" w:rsidRDefault="00E93099" w:rsidP="00E9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C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Hrobová místa:</w:t>
      </w:r>
      <w:r w:rsidRPr="009A1C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93099" w:rsidRPr="009A1C64" w:rsidRDefault="00E93099" w:rsidP="00E9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C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1) </w:t>
      </w:r>
      <w:r w:rsidR="00D24F90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 z místa:   u obcí do 1 001 – 5 000</w:t>
      </w:r>
      <w:r w:rsidRPr="009A1C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obyvatel činí </w:t>
      </w:r>
      <w:r w:rsidR="00D24F9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Pr="009A1C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 Kč za 1m2 a rok</w:t>
      </w:r>
    </w:p>
    <w:p w:rsidR="00E93099" w:rsidRPr="009A1C64" w:rsidRDefault="00E93099" w:rsidP="00E9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C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 Nájem za cenu služeb:   je stanoven z nejnutnějších nákladů údržby pronajímatele </w:t>
      </w:r>
      <w:r w:rsidR="00D24F90">
        <w:rPr>
          <w:rFonts w:ascii="Times New Roman" w:eastAsia="Times New Roman" w:hAnsi="Times New Roman" w:cs="Times New Roman"/>
          <w:sz w:val="24"/>
          <w:szCs w:val="24"/>
          <w:lang w:eastAsia="cs-CZ"/>
        </w:rPr>
        <w:t>na 1 m2 vynaložených v roce 2015</w:t>
      </w:r>
      <w:r w:rsidRPr="009A1C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činí </w:t>
      </w:r>
      <w:r w:rsidRPr="009A1C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30,- Kč za 1m2    a rok</w:t>
      </w:r>
      <w:r w:rsidRPr="009A1C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93099" w:rsidRPr="009A1C64" w:rsidRDefault="00E93099" w:rsidP="00E9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C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Výsledná cena </w:t>
      </w:r>
      <w:r w:rsidR="00D24F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za nájem hrobového místa činí 37</w:t>
      </w:r>
      <w:r w:rsidRPr="009A1C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,- Kč za m2 a rok.</w:t>
      </w:r>
      <w:r w:rsidRPr="009A1C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Výměry hrobových míst se zaokrouhlují matematicky na dvě desetinná místa.</w:t>
      </w:r>
    </w:p>
    <w:p w:rsidR="00E93099" w:rsidRPr="009A1C64" w:rsidRDefault="00E93099" w:rsidP="00E9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C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Urnová schránka:</w:t>
      </w:r>
      <w:r w:rsidRPr="009A1C6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93099" w:rsidRPr="009A1C64" w:rsidRDefault="00E93099" w:rsidP="00E9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C64">
        <w:rPr>
          <w:rFonts w:ascii="Times New Roman" w:eastAsia="Times New Roman" w:hAnsi="Times New Roman" w:cs="Times New Roman"/>
          <w:sz w:val="24"/>
          <w:szCs w:val="24"/>
          <w:lang w:eastAsia="cs-CZ"/>
        </w:rPr>
        <w:t>Cena za nájem urnových schránek není r</w:t>
      </w:r>
      <w:r w:rsidR="00D24F90">
        <w:rPr>
          <w:rFonts w:ascii="Times New Roman" w:eastAsia="Times New Roman" w:hAnsi="Times New Roman" w:cs="Times New Roman"/>
          <w:sz w:val="24"/>
          <w:szCs w:val="24"/>
          <w:lang w:eastAsia="cs-CZ"/>
        </w:rPr>
        <w:t>egulovaná. Rada obce stanovila</w:t>
      </w:r>
      <w:r w:rsidRPr="009A1C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A1C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cenu za nájem urnové schránky ve výši 60,- Kč za rok.</w:t>
      </w:r>
      <w:r w:rsidRPr="009A1C64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E93099" w:rsidRPr="009A1C64" w:rsidRDefault="00E93099" w:rsidP="00E9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C6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Toto stano</w:t>
      </w:r>
      <w:r w:rsidR="00D24F90">
        <w:rPr>
          <w:rFonts w:ascii="Times New Roman" w:eastAsia="Times New Roman" w:hAnsi="Times New Roman" w:cs="Times New Roman"/>
          <w:sz w:val="24"/>
          <w:szCs w:val="24"/>
          <w:lang w:eastAsia="cs-CZ"/>
        </w:rPr>
        <w:t>vení cen je platné od 1</w:t>
      </w:r>
      <w:r w:rsidR="000916EF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D24F90">
        <w:rPr>
          <w:rFonts w:ascii="Times New Roman" w:eastAsia="Times New Roman" w:hAnsi="Times New Roman" w:cs="Times New Roman"/>
          <w:sz w:val="24"/>
          <w:szCs w:val="24"/>
          <w:lang w:eastAsia="cs-CZ"/>
        </w:rPr>
        <w:t>. 1. 2017</w:t>
      </w:r>
      <w:r w:rsidRPr="009A1C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pronájem bude placen na dobu 10 let. K tomuto datu budou sepsány nové nájemní smlouvy. U smluv, k</w:t>
      </w:r>
      <w:r w:rsidR="00DB27FD">
        <w:rPr>
          <w:rFonts w:ascii="Times New Roman" w:eastAsia="Times New Roman" w:hAnsi="Times New Roman" w:cs="Times New Roman"/>
          <w:sz w:val="24"/>
          <w:szCs w:val="24"/>
          <w:lang w:eastAsia="cs-CZ"/>
        </w:rPr>
        <w:t>teré byly sjednány po 1. 1. 2007</w:t>
      </w:r>
      <w:r w:rsidRPr="009A1C64">
        <w:rPr>
          <w:rFonts w:ascii="Times New Roman" w:eastAsia="Times New Roman" w:hAnsi="Times New Roman" w:cs="Times New Roman"/>
          <w:sz w:val="24"/>
          <w:szCs w:val="24"/>
          <w:lang w:eastAsia="cs-CZ"/>
        </w:rPr>
        <w:t>, bude z nájemného na dalších 10 let odečtena poměrná část dříve zaplaceného nájemného při</w:t>
      </w:r>
      <w:r w:rsidR="00D24F90">
        <w:rPr>
          <w:rFonts w:ascii="Times New Roman" w:eastAsia="Times New Roman" w:hAnsi="Times New Roman" w:cs="Times New Roman"/>
          <w:sz w:val="24"/>
          <w:szCs w:val="24"/>
          <w:lang w:eastAsia="cs-CZ"/>
        </w:rPr>
        <w:t>padající na období po 1. 1. 2017</w:t>
      </w:r>
      <w:r w:rsidRPr="009A1C6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93099" w:rsidRPr="009A1C64" w:rsidRDefault="00E93099" w:rsidP="00E9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C6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Pronajímatel si vyhrazuje právo provést úpravu stanovených cen v případě změn regulované maximální ceny nájmu z místa nebo výrazného navýšení cen nebo objemu služeb.</w:t>
      </w:r>
    </w:p>
    <w:p w:rsidR="00E93099" w:rsidRPr="009A1C64" w:rsidRDefault="00E93099" w:rsidP="00E9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C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E93099" w:rsidRPr="009A1C64" w:rsidRDefault="00544EE0" w:rsidP="00E93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 Schváleno Radou O</w:t>
      </w:r>
      <w:r w:rsidR="00D24F90">
        <w:rPr>
          <w:rFonts w:ascii="Times New Roman" w:eastAsia="Times New Roman" w:hAnsi="Times New Roman" w:cs="Times New Roman"/>
          <w:sz w:val="24"/>
          <w:szCs w:val="24"/>
          <w:lang w:eastAsia="cs-CZ"/>
        </w:rPr>
        <w:t>bce Račice-Pístovice dne 10. 1. 2017</w:t>
      </w:r>
      <w:r w:rsidR="00E93099" w:rsidRPr="009A1C64">
        <w:rPr>
          <w:rFonts w:ascii="Times New Roman" w:eastAsia="Times New Roman" w:hAnsi="Times New Roman" w:cs="Times New Roman"/>
          <w:sz w:val="24"/>
          <w:szCs w:val="24"/>
          <w:lang w:eastAsia="cs-CZ"/>
        </w:rPr>
        <w:t>, číslo usnesení</w:t>
      </w:r>
      <w:r w:rsidR="00D24F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2/1/2017</w:t>
      </w:r>
      <w:r w:rsidR="00E93099" w:rsidRPr="009A1C6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93099" w:rsidRPr="009A1C64" w:rsidRDefault="00592D2E" w:rsidP="00E9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D2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0916EF" w:rsidRDefault="00544EE0" w:rsidP="0054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Vyvěšeno </w:t>
      </w:r>
      <w:r w:rsidR="00E93099" w:rsidRPr="009A1C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11.1.2017</w:t>
      </w:r>
      <w:r w:rsidR="00E93099" w:rsidRPr="009A1C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916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Sňato</w:t>
      </w:r>
      <w:r w:rsidRPr="009A1C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 w:rsidR="000916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6.1.2017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01A8E" w:rsidRDefault="00F01A8E" w:rsidP="0054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1A8E" w:rsidRDefault="00F01A8E" w:rsidP="0054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1A8E" w:rsidRDefault="00F01A8E" w:rsidP="0054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472" w:rsidRPr="000916EF" w:rsidRDefault="00E93099" w:rsidP="00544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1C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916EF" w:rsidRPr="000916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___________________________________________________________________________</w:t>
      </w:r>
    </w:p>
    <w:p w:rsidR="00544EE0" w:rsidRPr="00241234" w:rsidRDefault="00544EE0" w:rsidP="000916EF">
      <w:pPr>
        <w:pStyle w:val="Bezmezer"/>
        <w:rPr>
          <w:sz w:val="16"/>
          <w:szCs w:val="16"/>
        </w:rPr>
      </w:pPr>
      <w:r w:rsidRPr="00241234">
        <w:rPr>
          <w:rStyle w:val="Zvraznn"/>
          <w:color w:val="333333"/>
          <w:sz w:val="16"/>
          <w:szCs w:val="16"/>
        </w:rPr>
        <w:t>Zákon č.</w:t>
      </w:r>
      <w:r w:rsidRPr="00241234">
        <w:rPr>
          <w:sz w:val="16"/>
          <w:szCs w:val="16"/>
        </w:rPr>
        <w:t xml:space="preserve"> </w:t>
      </w:r>
      <w:hyperlink r:id="rId5" w:anchor="10821" w:history="1">
        <w:r w:rsidRPr="00241234">
          <w:rPr>
            <w:rStyle w:val="Zvraznn"/>
            <w:color w:val="0000FF"/>
            <w:sz w:val="16"/>
            <w:szCs w:val="16"/>
            <w:u w:val="single"/>
          </w:rPr>
          <w:t>256/2001 Sb.</w:t>
        </w:r>
      </w:hyperlink>
      <w:r w:rsidRPr="00241234">
        <w:rPr>
          <w:rStyle w:val="Zvraznn"/>
          <w:color w:val="333333"/>
          <w:sz w:val="16"/>
          <w:szCs w:val="16"/>
        </w:rPr>
        <w:t> </w:t>
      </w:r>
      <w:r w:rsidRPr="00241234">
        <w:rPr>
          <w:sz w:val="16"/>
          <w:szCs w:val="16"/>
        </w:rPr>
        <w:t xml:space="preserve"> </w:t>
      </w:r>
      <w:hyperlink r:id="rId6" w:anchor="10821" w:history="1">
        <w:r w:rsidRPr="00241234">
          <w:rPr>
            <w:rStyle w:val="Zvraznn"/>
            <w:color w:val="0000FF"/>
            <w:sz w:val="16"/>
            <w:szCs w:val="16"/>
            <w:u w:val="single"/>
          </w:rPr>
          <w:t>o pohřebnictví a o změně některých zákonů</w:t>
        </w:r>
      </w:hyperlink>
    </w:p>
    <w:p w:rsidR="000916EF" w:rsidRPr="00241234" w:rsidRDefault="000916EF" w:rsidP="000916EF">
      <w:pPr>
        <w:pStyle w:val="Bezmezer"/>
        <w:rPr>
          <w:sz w:val="16"/>
          <w:szCs w:val="16"/>
        </w:rPr>
      </w:pPr>
      <w:r w:rsidRPr="00241234">
        <w:rPr>
          <w:rStyle w:val="Zvraznn"/>
          <w:color w:val="333333"/>
          <w:sz w:val="16"/>
          <w:szCs w:val="16"/>
        </w:rPr>
        <w:t>Zákon č.</w:t>
      </w:r>
      <w:r w:rsidRPr="00241234">
        <w:rPr>
          <w:sz w:val="16"/>
          <w:szCs w:val="16"/>
        </w:rPr>
        <w:t xml:space="preserve"> </w:t>
      </w:r>
      <w:hyperlink r:id="rId7" w:anchor="10821" w:history="1">
        <w:r w:rsidRPr="00241234">
          <w:rPr>
            <w:rStyle w:val="Zvraznn"/>
            <w:color w:val="0000FF"/>
            <w:sz w:val="16"/>
            <w:szCs w:val="16"/>
            <w:u w:val="single"/>
          </w:rPr>
          <w:t>526/1990 Sb.</w:t>
        </w:r>
      </w:hyperlink>
      <w:r w:rsidRPr="00241234">
        <w:rPr>
          <w:rStyle w:val="Zvraznn"/>
          <w:color w:val="333333"/>
          <w:sz w:val="16"/>
          <w:szCs w:val="16"/>
        </w:rPr>
        <w:t> </w:t>
      </w:r>
      <w:hyperlink r:id="rId8" w:anchor="10821" w:history="1">
        <w:r w:rsidRPr="00241234">
          <w:rPr>
            <w:rStyle w:val="Zvraznn"/>
            <w:color w:val="0000FF"/>
            <w:sz w:val="16"/>
            <w:szCs w:val="16"/>
            <w:u w:val="single"/>
          </w:rPr>
          <w:t>o cenách</w:t>
        </w:r>
      </w:hyperlink>
    </w:p>
    <w:p w:rsidR="00F01A8E" w:rsidRPr="00241234" w:rsidRDefault="00F01A8E" w:rsidP="000916EF">
      <w:pPr>
        <w:pStyle w:val="Bezmezer"/>
        <w:rPr>
          <w:i/>
          <w:sz w:val="16"/>
          <w:szCs w:val="16"/>
        </w:rPr>
      </w:pPr>
      <w:r w:rsidRPr="00241234">
        <w:rPr>
          <w:rFonts w:eastAsia="Times New Roman" w:cs="Times New Roman"/>
          <w:i/>
          <w:sz w:val="16"/>
          <w:szCs w:val="16"/>
          <w:lang w:eastAsia="cs-CZ"/>
        </w:rPr>
        <w:t xml:space="preserve">Cenový věstník Ministerstva financí ČR </w:t>
      </w:r>
      <w:r w:rsidRPr="00241234">
        <w:rPr>
          <w:rFonts w:eastAsia="Times New Roman" w:cs="Times New Roman"/>
          <w:i/>
          <w:color w:val="0000FF"/>
          <w:sz w:val="16"/>
          <w:szCs w:val="16"/>
          <w:u w:val="single"/>
          <w:lang w:eastAsia="cs-CZ"/>
        </w:rPr>
        <w:t>částka 14, Výměr MF č. 01/2009 ze dne 11. 12. 2008</w:t>
      </w:r>
    </w:p>
    <w:p w:rsidR="00C93472" w:rsidRDefault="00C93472" w:rsidP="00C93472">
      <w:pPr>
        <w:pStyle w:val="Nadpis2"/>
      </w:pPr>
      <w:r>
        <w:lastRenderedPageBreak/>
        <w:t>Poplatky</w:t>
      </w:r>
    </w:p>
    <w:p w:rsidR="00C93472" w:rsidRDefault="00C93472" w:rsidP="00C93472">
      <w:pPr>
        <w:pStyle w:val="Normlnweb"/>
      </w:pPr>
      <w:r>
        <w:rPr>
          <w:rStyle w:val="Siln"/>
          <w:rFonts w:eastAsiaTheme="majorEastAsia"/>
        </w:rPr>
        <w:t>Hřbitovní poplatky:</w:t>
      </w:r>
      <w:r>
        <w:t xml:space="preserve"> </w:t>
      </w:r>
      <w:r w:rsidR="00D24F90">
        <w:rPr>
          <w:rStyle w:val="Zvraznn"/>
        </w:rPr>
        <w:t>Usnesením Rady obce</w:t>
      </w:r>
      <w:r>
        <w:rPr>
          <w:rStyle w:val="Zvraznn"/>
        </w:rPr>
        <w:t xml:space="preserve"> č.</w:t>
      </w:r>
      <w:r w:rsidR="00241234">
        <w:rPr>
          <w:rStyle w:val="Zvraznn"/>
        </w:rPr>
        <w:t>1</w:t>
      </w:r>
      <w:r w:rsidR="00D24F90">
        <w:rPr>
          <w:rStyle w:val="Zvraznn"/>
        </w:rPr>
        <w:t xml:space="preserve"> ze dne 10. 1. 2017 byla s účinností od 16.1. 2017</w:t>
      </w:r>
      <w:r>
        <w:rPr>
          <w:rStyle w:val="Zvraznn"/>
        </w:rPr>
        <w:t xml:space="preserve"> schválená výše nájemného za pronájem hrobových míst v</w:t>
      </w:r>
      <w:r w:rsidR="00D24F90">
        <w:rPr>
          <w:rStyle w:val="Zvraznn"/>
        </w:rPr>
        <w:t xml:space="preserve"> Račicích –Pístovicích </w:t>
      </w:r>
      <w:r>
        <w:rPr>
          <w:rStyle w:val="Zvraznn"/>
        </w:rPr>
        <w:t xml:space="preserve">výše úhrady za služby spojené s nájmem hrobových míst (obsahující náklady na sekání travnatých ploch, hrabání spadaného listí, údržbu stromů, vyvážení odpadkových kontejnerů, ukládání odpadů na skládku, opravy zdí plotu, spotřebu vody, </w:t>
      </w:r>
      <w:r w:rsidR="00241234">
        <w:rPr>
          <w:rStyle w:val="Zvraznn"/>
        </w:rPr>
        <w:t xml:space="preserve"> atd.), dle níže uvedených předpisů.</w:t>
      </w:r>
      <w:bookmarkStart w:id="0" w:name="_GoBack"/>
      <w:bookmarkEnd w:id="0"/>
    </w:p>
    <w:p w:rsidR="00F01A8E" w:rsidRPr="00A957D3" w:rsidRDefault="00F01A8E" w:rsidP="00A957D3">
      <w:pPr>
        <w:pStyle w:val="Nadpis1"/>
      </w:pPr>
      <w:r w:rsidRPr="00A957D3">
        <w:t>Hřbitov</w:t>
      </w:r>
    </w:p>
    <w:p w:rsidR="00F01A8E" w:rsidRDefault="00F01A8E" w:rsidP="00A957D3">
      <w:pPr>
        <w:pStyle w:val="Bezmezer"/>
      </w:pPr>
      <w:r>
        <w:rPr>
          <w:rStyle w:val="Zvraznn"/>
          <w:color w:val="333333"/>
        </w:rPr>
        <w:t>Zákon č.</w:t>
      </w:r>
      <w:r>
        <w:t xml:space="preserve"> </w:t>
      </w:r>
      <w:hyperlink r:id="rId9" w:anchor="10821" w:history="1">
        <w:r>
          <w:rPr>
            <w:rStyle w:val="Zvraznn"/>
            <w:color w:val="0000FF"/>
            <w:u w:val="single"/>
          </w:rPr>
          <w:t>256/2001 Sb.</w:t>
        </w:r>
      </w:hyperlink>
      <w:r>
        <w:rPr>
          <w:rStyle w:val="Zvraznn"/>
          <w:color w:val="333333"/>
        </w:rPr>
        <w:t> </w:t>
      </w:r>
      <w:r>
        <w:t xml:space="preserve"> </w:t>
      </w:r>
      <w:hyperlink r:id="rId10" w:anchor="10821" w:history="1">
        <w:r>
          <w:rPr>
            <w:rStyle w:val="Zvraznn"/>
            <w:color w:val="0000FF"/>
            <w:u w:val="single"/>
          </w:rPr>
          <w:t>o pohřebnictví a o změně některých zákonů</w:t>
        </w:r>
      </w:hyperlink>
    </w:p>
    <w:p w:rsidR="00F01A8E" w:rsidRDefault="00F01A8E" w:rsidP="00A957D3">
      <w:pPr>
        <w:pStyle w:val="Bezmezer"/>
      </w:pPr>
      <w:r>
        <w:rPr>
          <w:rStyle w:val="Zvraznn"/>
          <w:color w:val="333333"/>
        </w:rPr>
        <w:t>Zákon č.</w:t>
      </w:r>
      <w:r>
        <w:t xml:space="preserve"> </w:t>
      </w:r>
      <w:hyperlink r:id="rId11" w:anchor="10821" w:history="1">
        <w:r>
          <w:rPr>
            <w:rStyle w:val="Zvraznn"/>
            <w:color w:val="0000FF"/>
            <w:u w:val="single"/>
          </w:rPr>
          <w:t>526/1990 Sb.</w:t>
        </w:r>
      </w:hyperlink>
      <w:r>
        <w:rPr>
          <w:rStyle w:val="Zvraznn"/>
          <w:color w:val="333333"/>
        </w:rPr>
        <w:t> </w:t>
      </w:r>
      <w:hyperlink r:id="rId12" w:anchor="10821" w:history="1">
        <w:r>
          <w:rPr>
            <w:rStyle w:val="Zvraznn"/>
            <w:color w:val="0000FF"/>
            <w:u w:val="single"/>
          </w:rPr>
          <w:t>o cenách</w:t>
        </w:r>
      </w:hyperlink>
    </w:p>
    <w:p w:rsidR="00F01A8E" w:rsidRPr="00A957D3" w:rsidRDefault="00F01A8E" w:rsidP="00A957D3">
      <w:pPr>
        <w:pStyle w:val="Bezmezer"/>
      </w:pPr>
      <w:r>
        <w:rPr>
          <w:rStyle w:val="Zvraznn"/>
          <w:color w:val="333333"/>
        </w:rPr>
        <w:t> Sdělení č.  </w:t>
      </w:r>
      <w:hyperlink r:id="rId13" w:anchor="10821" w:history="1">
        <w:r>
          <w:rPr>
            <w:rStyle w:val="Zvraznn"/>
            <w:color w:val="0000FF"/>
            <w:u w:val="single"/>
          </w:rPr>
          <w:t>10/2009 Sb.</w:t>
        </w:r>
      </w:hyperlink>
      <w:r>
        <w:rPr>
          <w:rStyle w:val="Zvraznn"/>
          <w:color w:val="333333"/>
        </w:rPr>
        <w:t> </w:t>
      </w:r>
      <w:hyperlink r:id="rId14" w:anchor="10821" w:history="1">
        <w:r>
          <w:rPr>
            <w:rStyle w:val="Zvraznn"/>
            <w:color w:val="0000FF"/>
            <w:u w:val="single"/>
          </w:rPr>
          <w:t>o vydání výměru MF o vydání seznamu zboží s regulovanými cenami</w:t>
        </w:r>
      </w:hyperlink>
    </w:p>
    <w:p w:rsidR="00F01A8E" w:rsidRDefault="00F01A8E" w:rsidP="00A957D3">
      <w:pPr>
        <w:pStyle w:val="Bezmezer"/>
      </w:pPr>
      <w:r>
        <w:rPr>
          <w:rStyle w:val="Zvraznn"/>
          <w:color w:val="333333"/>
        </w:rPr>
        <w:t>Pro obor pohřebnictví jsou regulovány ceny v těchto případech: 1) vyhlášením maximální ceny na nájem z pozemků - hrobových míst, 2) kraj nebo obec může stanovit maximální cenu u služeb krematorií a služeb hřbitovních.</w:t>
      </w:r>
    </w:p>
    <w:p w:rsidR="00F01A8E" w:rsidRDefault="00F01A8E" w:rsidP="00A957D3">
      <w:pPr>
        <w:pStyle w:val="Bezmezer"/>
      </w:pPr>
      <w:r>
        <w:rPr>
          <w:rStyle w:val="Zvraznn"/>
          <w:color w:val="333333"/>
        </w:rPr>
        <w:t>Tyto maximální ceny jsou stanoveny Cenovým věstníkem Ministerstva financí částka 14/2008.</w:t>
      </w:r>
    </w:p>
    <w:p w:rsidR="00A957D3" w:rsidRDefault="00F01A8E" w:rsidP="00A957D3">
      <w:pPr>
        <w:pStyle w:val="Bezmezer"/>
        <w:rPr>
          <w:rStyle w:val="Zvraznn"/>
          <w:color w:val="333333"/>
          <w:sz w:val="20"/>
          <w:szCs w:val="20"/>
        </w:rPr>
      </w:pPr>
      <w:r w:rsidRPr="00A957D3">
        <w:rPr>
          <w:rStyle w:val="Zvraznn"/>
          <w:color w:val="333333"/>
          <w:sz w:val="20"/>
          <w:szCs w:val="20"/>
        </w:rPr>
        <w:t xml:space="preserve">Ostatní úkony, které nejsou předmětem regulace, tvoříme smluvně. Základní pravidla pro sjednávání cen řeší </w:t>
      </w:r>
      <w:r w:rsidRPr="00A957D3">
        <w:rPr>
          <w:rStyle w:val="Siln"/>
          <w:i/>
          <w:iCs/>
          <w:color w:val="333333"/>
          <w:sz w:val="20"/>
          <w:szCs w:val="20"/>
        </w:rPr>
        <w:t>Zákon č. 526/1990 Sb., o cenách</w:t>
      </w:r>
    </w:p>
    <w:p w:rsidR="00F01A8E" w:rsidRPr="00A957D3" w:rsidRDefault="00F01A8E" w:rsidP="00A957D3">
      <w:pPr>
        <w:pStyle w:val="Bezmezer"/>
        <w:rPr>
          <w:sz w:val="20"/>
          <w:szCs w:val="20"/>
        </w:rPr>
      </w:pPr>
      <w:r>
        <w:rPr>
          <w:i/>
          <w:iCs/>
          <w:color w:val="333333"/>
        </w:rPr>
        <w:br/>
      </w:r>
      <w:r>
        <w:rPr>
          <w:rStyle w:val="Siln"/>
          <w:i/>
          <w:iCs/>
          <w:color w:val="333333"/>
        </w:rPr>
        <w:t>Dle § 11 je prodávající povinen uchovávat evidenci o cenách a kalkulace cen tři roky po skončení platnosti ceny zboží pro případnou kontrolu.</w:t>
      </w:r>
    </w:p>
    <w:p w:rsidR="00F01A8E" w:rsidRDefault="00F01A8E" w:rsidP="00A957D3">
      <w:pPr>
        <w:pStyle w:val="Bezmezer"/>
      </w:pPr>
      <w:r>
        <w:rPr>
          <w:rStyle w:val="Zvraznn"/>
          <w:color w:val="333333"/>
        </w:rPr>
        <w:t>§ 2 Sjednávání ceny</w:t>
      </w:r>
    </w:p>
    <w:p w:rsidR="00F01A8E" w:rsidRDefault="00F01A8E" w:rsidP="00A957D3">
      <w:pPr>
        <w:pStyle w:val="Bezmezer"/>
      </w:pPr>
      <w:r>
        <w:rPr>
          <w:rStyle w:val="Zvraznn"/>
          <w:color w:val="333333"/>
        </w:rPr>
        <w:t>§ 11 Cenová evidence</w:t>
      </w:r>
    </w:p>
    <w:p w:rsidR="00A957D3" w:rsidRDefault="00F01A8E" w:rsidP="00A957D3">
      <w:pPr>
        <w:pStyle w:val="Bezmezer"/>
        <w:rPr>
          <w:rStyle w:val="Zvraznn"/>
          <w:color w:val="333333"/>
        </w:rPr>
      </w:pPr>
      <w:r>
        <w:rPr>
          <w:rStyle w:val="Zvraznn"/>
          <w:color w:val="333333"/>
        </w:rPr>
        <w:t>§ 13 Označování zboží cenami</w:t>
      </w:r>
    </w:p>
    <w:p w:rsidR="00F01A8E" w:rsidRDefault="00F01A8E" w:rsidP="00A957D3">
      <w:pPr>
        <w:pStyle w:val="Bezmezer"/>
        <w:rPr>
          <w:rStyle w:val="Zvraznn"/>
          <w:color w:val="333333"/>
          <w:sz w:val="20"/>
          <w:szCs w:val="20"/>
        </w:rPr>
      </w:pPr>
      <w:r>
        <w:rPr>
          <w:i/>
          <w:iCs/>
          <w:color w:val="333333"/>
        </w:rPr>
        <w:br/>
      </w:r>
      <w:r w:rsidRPr="00A957D3">
        <w:rPr>
          <w:rStyle w:val="Zvraznn"/>
          <w:color w:val="333333"/>
          <w:sz w:val="20"/>
          <w:szCs w:val="20"/>
        </w:rPr>
        <w:t xml:space="preserve">je povinen zpřístupnit na viditelném místě </w:t>
      </w:r>
      <w:r w:rsidRPr="00A957D3">
        <w:rPr>
          <w:rStyle w:val="Siln"/>
          <w:i/>
          <w:iCs/>
          <w:color w:val="333333"/>
          <w:sz w:val="20"/>
          <w:szCs w:val="20"/>
        </w:rPr>
        <w:t>informaci o této ceně formou ceníku</w:t>
      </w:r>
      <w:r w:rsidRPr="00A957D3">
        <w:rPr>
          <w:rStyle w:val="Zvraznn"/>
          <w:color w:val="333333"/>
          <w:sz w:val="20"/>
          <w:szCs w:val="20"/>
        </w:rPr>
        <w:t>, vývěsky nebo jiným přiměřeným způsobem.</w:t>
      </w:r>
    </w:p>
    <w:p w:rsidR="00A957D3" w:rsidRPr="00A957D3" w:rsidRDefault="00A957D3" w:rsidP="00A957D3">
      <w:pPr>
        <w:pStyle w:val="Bezmezer"/>
      </w:pPr>
    </w:p>
    <w:p w:rsidR="00F01A8E" w:rsidRDefault="00F01A8E" w:rsidP="00F01A8E">
      <w:pPr>
        <w:pStyle w:val="Nadpis4"/>
        <w:rPr>
          <w:color w:val="333333"/>
        </w:rPr>
      </w:pPr>
      <w:r>
        <w:rPr>
          <w:rStyle w:val="Zvraznn"/>
          <w:color w:val="333333"/>
          <w:sz w:val="27"/>
          <w:szCs w:val="27"/>
        </w:rPr>
        <w:t>Služby spojené s nájmem hrobového místa</w:t>
      </w:r>
    </w:p>
    <w:p w:rsidR="00F01A8E" w:rsidRDefault="00F01A8E" w:rsidP="00F01A8E">
      <w:pPr>
        <w:pStyle w:val="Normlnweb"/>
        <w:rPr>
          <w:color w:val="333333"/>
        </w:rPr>
      </w:pPr>
      <w:r>
        <w:rPr>
          <w:rStyle w:val="Zvraznn"/>
          <w:color w:val="333333"/>
        </w:rPr>
        <w:t>Náklady související s provozem a údržbou pohřebiště:</w:t>
      </w:r>
    </w:p>
    <w:p w:rsidR="00F01A8E" w:rsidRDefault="00F01A8E" w:rsidP="00F01A8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333333"/>
        </w:rPr>
      </w:pPr>
      <w:r>
        <w:rPr>
          <w:rStyle w:val="Zvraznn"/>
          <w:color w:val="333333"/>
        </w:rPr>
        <w:t xml:space="preserve">- </w:t>
      </w:r>
      <w:r w:rsidRPr="00A957D3">
        <w:rPr>
          <w:rStyle w:val="Zvraznn"/>
          <w:color w:val="C00000"/>
        </w:rPr>
        <w:t>odvoz odpadu,</w:t>
      </w:r>
    </w:p>
    <w:p w:rsidR="00F01A8E" w:rsidRDefault="00F01A8E" w:rsidP="00F01A8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333333"/>
        </w:rPr>
      </w:pPr>
      <w:r>
        <w:rPr>
          <w:rStyle w:val="Zvraznn"/>
          <w:color w:val="333333"/>
        </w:rPr>
        <w:t xml:space="preserve">- </w:t>
      </w:r>
      <w:r w:rsidRPr="00A957D3">
        <w:rPr>
          <w:rStyle w:val="Zvraznn"/>
          <w:color w:val="C00000"/>
        </w:rPr>
        <w:t>vodné</w:t>
      </w:r>
      <w:r>
        <w:rPr>
          <w:rStyle w:val="Zvraznn"/>
          <w:color w:val="333333"/>
        </w:rPr>
        <w:t>, stočné,</w:t>
      </w:r>
    </w:p>
    <w:p w:rsidR="00F01A8E" w:rsidRDefault="00F01A8E" w:rsidP="00F01A8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333333"/>
        </w:rPr>
      </w:pPr>
      <w:r>
        <w:rPr>
          <w:rStyle w:val="Zvraznn"/>
          <w:color w:val="333333"/>
        </w:rPr>
        <w:t>- údržba elektrického osvětlení,</w:t>
      </w:r>
    </w:p>
    <w:p w:rsidR="00F01A8E" w:rsidRDefault="00F01A8E" w:rsidP="00F01A8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333333"/>
        </w:rPr>
      </w:pPr>
      <w:r>
        <w:rPr>
          <w:rStyle w:val="Zvraznn"/>
          <w:color w:val="333333"/>
        </w:rPr>
        <w:t>- údržba hygienického zařízení,</w:t>
      </w:r>
    </w:p>
    <w:p w:rsidR="00F01A8E" w:rsidRDefault="00F01A8E" w:rsidP="00F01A8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333333"/>
        </w:rPr>
      </w:pPr>
      <w:r>
        <w:rPr>
          <w:rStyle w:val="Zvraznn"/>
          <w:color w:val="333333"/>
        </w:rPr>
        <w:t xml:space="preserve">- </w:t>
      </w:r>
      <w:r w:rsidRPr="00A957D3">
        <w:rPr>
          <w:rStyle w:val="Zvraznn"/>
          <w:color w:val="C00000"/>
        </w:rPr>
        <w:t>zajištění přístupu k hrobovému místu,</w:t>
      </w:r>
    </w:p>
    <w:p w:rsidR="00F01A8E" w:rsidRPr="00A957D3" w:rsidRDefault="00F01A8E" w:rsidP="00F01A8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C00000"/>
        </w:rPr>
      </w:pPr>
      <w:r>
        <w:rPr>
          <w:rStyle w:val="Zvraznn"/>
          <w:color w:val="333333"/>
        </w:rPr>
        <w:t xml:space="preserve">- </w:t>
      </w:r>
      <w:r w:rsidRPr="00A957D3">
        <w:rPr>
          <w:rStyle w:val="Zvraznn"/>
          <w:color w:val="C00000"/>
        </w:rPr>
        <w:t>prořezávání stromů,</w:t>
      </w:r>
    </w:p>
    <w:p w:rsidR="00F01A8E" w:rsidRPr="00A957D3" w:rsidRDefault="00F01A8E" w:rsidP="00F01A8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C00000"/>
        </w:rPr>
      </w:pPr>
      <w:r w:rsidRPr="00A957D3">
        <w:rPr>
          <w:rStyle w:val="Zvraznn"/>
          <w:color w:val="C00000"/>
        </w:rPr>
        <w:t>- úklid spadaného listí,</w:t>
      </w:r>
    </w:p>
    <w:p w:rsidR="00F01A8E" w:rsidRPr="00A957D3" w:rsidRDefault="00F01A8E" w:rsidP="00F01A8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C00000"/>
        </w:rPr>
      </w:pPr>
      <w:r w:rsidRPr="00A957D3">
        <w:rPr>
          <w:rStyle w:val="Zvraznn"/>
          <w:color w:val="C00000"/>
        </w:rPr>
        <w:t>- sekání trávy,</w:t>
      </w:r>
    </w:p>
    <w:p w:rsidR="00F01A8E" w:rsidRDefault="00F01A8E" w:rsidP="00F01A8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333333"/>
        </w:rPr>
      </w:pPr>
      <w:r w:rsidRPr="00A957D3">
        <w:rPr>
          <w:rStyle w:val="Zvraznn"/>
          <w:color w:val="C00000"/>
        </w:rPr>
        <w:t>- údržba oplocení</w:t>
      </w:r>
      <w:r>
        <w:rPr>
          <w:rStyle w:val="Zvraznn"/>
          <w:color w:val="333333"/>
        </w:rPr>
        <w:t>,</w:t>
      </w:r>
    </w:p>
    <w:p w:rsidR="00F01A8E" w:rsidRDefault="00F01A8E" w:rsidP="00F01A8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333333"/>
        </w:rPr>
      </w:pPr>
      <w:r>
        <w:rPr>
          <w:rStyle w:val="Zvraznn"/>
          <w:color w:val="333333"/>
        </w:rPr>
        <w:t>- ostraha hřbitova,</w:t>
      </w:r>
    </w:p>
    <w:p w:rsidR="00F01A8E" w:rsidRPr="00A957D3" w:rsidRDefault="00F01A8E" w:rsidP="00F01A8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C00000"/>
        </w:rPr>
      </w:pPr>
      <w:r>
        <w:rPr>
          <w:rStyle w:val="Zvraznn"/>
          <w:color w:val="333333"/>
        </w:rPr>
        <w:t xml:space="preserve">- </w:t>
      </w:r>
      <w:r w:rsidRPr="00A957D3">
        <w:rPr>
          <w:rStyle w:val="Zvraznn"/>
          <w:color w:val="C00000"/>
        </w:rPr>
        <w:t>údržba komunikací,</w:t>
      </w:r>
    </w:p>
    <w:p w:rsidR="00F01A8E" w:rsidRPr="00A957D3" w:rsidRDefault="00F01A8E" w:rsidP="00F01A8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C00000"/>
        </w:rPr>
      </w:pPr>
      <w:r w:rsidRPr="00A957D3">
        <w:rPr>
          <w:rStyle w:val="Zvraznn"/>
          <w:color w:val="C00000"/>
        </w:rPr>
        <w:t>- označení hrobových míst,</w:t>
      </w:r>
    </w:p>
    <w:p w:rsidR="00F01A8E" w:rsidRDefault="00F01A8E" w:rsidP="00F01A8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333333"/>
        </w:rPr>
      </w:pPr>
      <w:r>
        <w:rPr>
          <w:rStyle w:val="Zvraznn"/>
          <w:color w:val="333333"/>
        </w:rPr>
        <w:t>- náklady související s provozem budovy (teplo, voda, elektřina).</w:t>
      </w:r>
    </w:p>
    <w:p w:rsidR="00F01A8E" w:rsidRDefault="00F01A8E" w:rsidP="00F01A8E">
      <w:pPr>
        <w:pStyle w:val="Normlnweb"/>
        <w:rPr>
          <w:color w:val="333333"/>
        </w:rPr>
      </w:pPr>
      <w:r>
        <w:rPr>
          <w:rStyle w:val="Zvraznn"/>
          <w:color w:val="333333"/>
        </w:rPr>
        <w:t>Náklady související se správou pohřebiště:</w:t>
      </w:r>
    </w:p>
    <w:p w:rsidR="00F01A8E" w:rsidRPr="00A957D3" w:rsidRDefault="00F01A8E" w:rsidP="00F01A8E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C00000"/>
        </w:rPr>
      </w:pPr>
      <w:r w:rsidRPr="00A957D3">
        <w:rPr>
          <w:rStyle w:val="Zvraznn"/>
          <w:color w:val="C00000"/>
        </w:rPr>
        <w:t>- činnost spojená s uzavíráním smluv o nájmu, výběrem úhrad,</w:t>
      </w:r>
    </w:p>
    <w:p w:rsidR="00F01A8E" w:rsidRPr="00A957D3" w:rsidRDefault="00F01A8E" w:rsidP="00F01A8E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C00000"/>
        </w:rPr>
      </w:pPr>
      <w:r w:rsidRPr="00A957D3">
        <w:rPr>
          <w:rStyle w:val="Zvraznn"/>
          <w:color w:val="C00000"/>
        </w:rPr>
        <w:t>- upozorňování nájemců na skončení sjednané doby nájmu dle § 25 odst 8 zákona 256/2001 Sb.,</w:t>
      </w:r>
    </w:p>
    <w:p w:rsidR="00F01A8E" w:rsidRPr="00A957D3" w:rsidRDefault="00F01A8E" w:rsidP="00F01A8E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C00000"/>
        </w:rPr>
      </w:pPr>
      <w:r w:rsidRPr="00A957D3">
        <w:rPr>
          <w:rStyle w:val="Zvraznn"/>
          <w:color w:val="C00000"/>
        </w:rPr>
        <w:t>- vedení evidence podle § 21 zákona 256/2001 Sb.,</w:t>
      </w:r>
    </w:p>
    <w:p w:rsidR="00F01A8E" w:rsidRPr="00A957D3" w:rsidRDefault="00F01A8E" w:rsidP="00F01A8E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C00000"/>
        </w:rPr>
      </w:pPr>
      <w:r w:rsidRPr="00A957D3">
        <w:rPr>
          <w:rStyle w:val="Zvraznn"/>
          <w:color w:val="C00000"/>
        </w:rPr>
        <w:t>- přidělování hrobových míst,</w:t>
      </w:r>
    </w:p>
    <w:p w:rsidR="00F01A8E" w:rsidRPr="00A957D3" w:rsidRDefault="00F01A8E" w:rsidP="00F01A8E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C00000"/>
        </w:rPr>
      </w:pPr>
      <w:r w:rsidRPr="00A957D3">
        <w:rPr>
          <w:rStyle w:val="Zvraznn"/>
          <w:color w:val="C00000"/>
        </w:rPr>
        <w:t>- vedení evidence hrobových zařízení,</w:t>
      </w:r>
    </w:p>
    <w:p w:rsidR="00F01A8E" w:rsidRDefault="00F01A8E" w:rsidP="00F01A8E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333333"/>
        </w:rPr>
      </w:pPr>
      <w:r>
        <w:rPr>
          <w:rStyle w:val="Zvraznn"/>
          <w:color w:val="333333"/>
        </w:rPr>
        <w:lastRenderedPageBreak/>
        <w:t>- evidence vojenských hrobů, čestných hrobů a kulturních památek,</w:t>
      </w:r>
    </w:p>
    <w:p w:rsidR="00F01A8E" w:rsidRDefault="00F01A8E" w:rsidP="00F01A8E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333333"/>
        </w:rPr>
      </w:pPr>
      <w:r>
        <w:rPr>
          <w:rStyle w:val="Zvraznn"/>
          <w:color w:val="333333"/>
        </w:rPr>
        <w:t xml:space="preserve">- </w:t>
      </w:r>
      <w:r w:rsidRPr="00A957D3">
        <w:rPr>
          <w:rStyle w:val="Zvraznn"/>
          <w:color w:val="C00000"/>
        </w:rPr>
        <w:t>ekonomická činnost včetně účetnictví.</w:t>
      </w:r>
    </w:p>
    <w:p w:rsidR="00F01A8E" w:rsidRPr="00A957D3" w:rsidRDefault="00F01A8E" w:rsidP="00F01A8E">
      <w:pPr>
        <w:pStyle w:val="Normlnweb"/>
        <w:rPr>
          <w:color w:val="333333"/>
          <w:sz w:val="20"/>
          <w:szCs w:val="20"/>
        </w:rPr>
      </w:pPr>
      <w:r w:rsidRPr="00A957D3">
        <w:rPr>
          <w:rStyle w:val="Zvraznn"/>
          <w:color w:val="333333"/>
          <w:sz w:val="20"/>
          <w:szCs w:val="20"/>
        </w:rPr>
        <w:t>Tyto náklady se rozpočítají na m2 hrobového místa a odečtou se případné dotace, pokud je hřbitov dostává od města.</w:t>
      </w:r>
    </w:p>
    <w:p w:rsidR="00F01A8E" w:rsidRPr="00A957D3" w:rsidRDefault="00F01A8E" w:rsidP="00F01A8E">
      <w:pPr>
        <w:pStyle w:val="Nadpis4"/>
        <w:rPr>
          <w:color w:val="333333"/>
          <w:sz w:val="24"/>
          <w:szCs w:val="24"/>
        </w:rPr>
      </w:pPr>
      <w:r w:rsidRPr="00A957D3">
        <w:rPr>
          <w:rStyle w:val="Zvraznn"/>
          <w:color w:val="333333"/>
          <w:sz w:val="24"/>
          <w:szCs w:val="24"/>
        </w:rPr>
        <w:t>Nájem hrobových míst</w:t>
      </w:r>
    </w:p>
    <w:p w:rsidR="00F01A8E" w:rsidRPr="00A957D3" w:rsidRDefault="00F01A8E" w:rsidP="00F01A8E">
      <w:pPr>
        <w:pStyle w:val="Normlnweb"/>
        <w:rPr>
          <w:color w:val="333333"/>
          <w:sz w:val="20"/>
          <w:szCs w:val="20"/>
        </w:rPr>
      </w:pPr>
      <w:r w:rsidRPr="00A957D3">
        <w:rPr>
          <w:rStyle w:val="Zvraznn"/>
          <w:color w:val="333333"/>
          <w:sz w:val="20"/>
          <w:szCs w:val="20"/>
        </w:rPr>
        <w:t>U nájemného z hrobových míst mají provozovatelé pohřebišť povinnost uvést v platném veřejně přístupném ceníku a smlouvách výši ceny nájemného, která nesmí přesáhnout maximální ceny (v Kč/m2/rok) uvedené v Cenovém věstníku Ministerstva financí.</w:t>
      </w:r>
    </w:p>
    <w:p w:rsidR="00F01A8E" w:rsidRPr="00241234" w:rsidRDefault="00F01A8E" w:rsidP="00241234">
      <w:pPr>
        <w:pStyle w:val="Bezmezer"/>
      </w:pPr>
      <w:r w:rsidRPr="00A957D3">
        <w:rPr>
          <w:rStyle w:val="Zvraznn"/>
          <w:color w:val="333333"/>
          <w:sz w:val="20"/>
          <w:szCs w:val="20"/>
        </w:rPr>
        <w:t>Maximální roční nájemné činí za nájem pozemků - hrobových míst podle Výměru MF č. 01/2009: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80"/>
        <w:gridCol w:w="4412"/>
      </w:tblGrid>
      <w:tr w:rsidR="00F01A8E" w:rsidRPr="00241234" w:rsidTr="00C34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A8E" w:rsidRPr="00241234" w:rsidRDefault="00F01A8E" w:rsidP="00241234">
            <w:pPr>
              <w:pStyle w:val="Bezmezer"/>
              <w:rPr>
                <w:b/>
                <w:bCs/>
                <w:sz w:val="16"/>
                <w:szCs w:val="16"/>
              </w:rPr>
            </w:pPr>
            <w:r w:rsidRPr="00241234">
              <w:rPr>
                <w:rStyle w:val="Zvraznn"/>
                <w:b/>
                <w:bCs/>
                <w:sz w:val="16"/>
                <w:szCs w:val="16"/>
              </w:rPr>
              <w:t>Pozemky užívané v obcích s počtem obyvatel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A8E" w:rsidRPr="00241234" w:rsidRDefault="00F01A8E" w:rsidP="00241234">
            <w:pPr>
              <w:pStyle w:val="Bezmezer"/>
              <w:rPr>
                <w:b/>
                <w:bCs/>
                <w:sz w:val="16"/>
                <w:szCs w:val="16"/>
              </w:rPr>
            </w:pPr>
            <w:r w:rsidRPr="00241234">
              <w:rPr>
                <w:rStyle w:val="Zvraznn"/>
                <w:b/>
                <w:bCs/>
                <w:sz w:val="16"/>
                <w:szCs w:val="16"/>
              </w:rPr>
              <w:t>Nájemné v Kč/m2/rok z pozemku užívaného v ostatních případech</w:t>
            </w:r>
          </w:p>
        </w:tc>
      </w:tr>
      <w:tr w:rsidR="00F01A8E" w:rsidRPr="00241234" w:rsidTr="00C34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A8E" w:rsidRPr="00241234" w:rsidRDefault="00F01A8E" w:rsidP="00C34C30">
            <w:pPr>
              <w:rPr>
                <w:sz w:val="16"/>
                <w:szCs w:val="16"/>
              </w:rPr>
            </w:pPr>
            <w:r w:rsidRPr="00241234">
              <w:rPr>
                <w:rStyle w:val="Zvraznn"/>
                <w:sz w:val="16"/>
                <w:szCs w:val="16"/>
              </w:rPr>
              <w:t>Praha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A8E" w:rsidRPr="00241234" w:rsidRDefault="00F01A8E" w:rsidP="00C34C30">
            <w:pPr>
              <w:pStyle w:val="Normlnweb"/>
              <w:jc w:val="center"/>
              <w:rPr>
                <w:sz w:val="16"/>
                <w:szCs w:val="16"/>
              </w:rPr>
            </w:pPr>
            <w:r w:rsidRPr="00241234">
              <w:rPr>
                <w:rStyle w:val="Zvraznn"/>
                <w:sz w:val="16"/>
                <w:szCs w:val="16"/>
              </w:rPr>
              <w:t>85,-</w:t>
            </w:r>
          </w:p>
        </w:tc>
      </w:tr>
      <w:tr w:rsidR="00F01A8E" w:rsidRPr="00241234" w:rsidTr="00C34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A8E" w:rsidRPr="00241234" w:rsidRDefault="00F01A8E" w:rsidP="00C34C30">
            <w:pPr>
              <w:rPr>
                <w:sz w:val="16"/>
                <w:szCs w:val="16"/>
              </w:rPr>
            </w:pPr>
            <w:r w:rsidRPr="00241234">
              <w:rPr>
                <w:rStyle w:val="Zvraznn"/>
                <w:sz w:val="16"/>
                <w:szCs w:val="16"/>
              </w:rPr>
              <w:t>Brno,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A8E" w:rsidRPr="00241234" w:rsidRDefault="00F01A8E" w:rsidP="00C34C30">
            <w:pPr>
              <w:pStyle w:val="Normlnweb"/>
              <w:jc w:val="center"/>
              <w:rPr>
                <w:sz w:val="16"/>
                <w:szCs w:val="16"/>
              </w:rPr>
            </w:pPr>
            <w:r w:rsidRPr="00241234">
              <w:rPr>
                <w:rStyle w:val="Zvraznn"/>
                <w:sz w:val="16"/>
                <w:szCs w:val="16"/>
              </w:rPr>
              <w:t>45,-</w:t>
            </w:r>
          </w:p>
        </w:tc>
      </w:tr>
      <w:tr w:rsidR="00F01A8E" w:rsidRPr="00241234" w:rsidTr="00C34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A8E" w:rsidRPr="00241234" w:rsidRDefault="00F01A8E" w:rsidP="00C34C30">
            <w:pPr>
              <w:rPr>
                <w:sz w:val="16"/>
                <w:szCs w:val="16"/>
              </w:rPr>
            </w:pPr>
            <w:r w:rsidRPr="00241234">
              <w:rPr>
                <w:rStyle w:val="Zvraznn"/>
                <w:sz w:val="16"/>
                <w:szCs w:val="16"/>
              </w:rPr>
              <w:t>České Budějovice,</w:t>
            </w:r>
            <w:r w:rsidRPr="00241234">
              <w:rPr>
                <w:i/>
                <w:iCs/>
                <w:sz w:val="16"/>
                <w:szCs w:val="16"/>
              </w:rPr>
              <w:br/>
            </w:r>
            <w:r w:rsidRPr="00241234">
              <w:rPr>
                <w:rStyle w:val="Zvraznn"/>
                <w:sz w:val="16"/>
                <w:szCs w:val="16"/>
              </w:rPr>
              <w:t>Františkovy Lázně,</w:t>
            </w:r>
            <w:r w:rsidRPr="00241234">
              <w:rPr>
                <w:i/>
                <w:iCs/>
                <w:sz w:val="16"/>
                <w:szCs w:val="16"/>
              </w:rPr>
              <w:br/>
            </w:r>
            <w:r w:rsidRPr="00241234">
              <w:rPr>
                <w:rStyle w:val="Zvraznn"/>
                <w:sz w:val="16"/>
                <w:szCs w:val="16"/>
              </w:rPr>
              <w:t>Hradec Králové,</w:t>
            </w:r>
            <w:r w:rsidRPr="00241234">
              <w:rPr>
                <w:i/>
                <w:iCs/>
                <w:sz w:val="16"/>
                <w:szCs w:val="16"/>
              </w:rPr>
              <w:br/>
            </w:r>
            <w:r w:rsidRPr="00241234">
              <w:rPr>
                <w:rStyle w:val="Zvraznn"/>
                <w:sz w:val="16"/>
                <w:szCs w:val="16"/>
              </w:rPr>
              <w:t>Jihlava,</w:t>
            </w:r>
            <w:r w:rsidRPr="00241234">
              <w:rPr>
                <w:i/>
                <w:iCs/>
                <w:sz w:val="16"/>
                <w:szCs w:val="16"/>
              </w:rPr>
              <w:br/>
            </w:r>
            <w:r w:rsidRPr="00241234">
              <w:rPr>
                <w:rStyle w:val="Zvraznn"/>
                <w:sz w:val="16"/>
                <w:szCs w:val="16"/>
              </w:rPr>
              <w:t>Karlovy Vary,</w:t>
            </w:r>
            <w:r w:rsidRPr="00241234">
              <w:rPr>
                <w:i/>
                <w:iCs/>
                <w:sz w:val="16"/>
                <w:szCs w:val="16"/>
              </w:rPr>
              <w:br/>
            </w:r>
            <w:r w:rsidRPr="00241234">
              <w:rPr>
                <w:rStyle w:val="Zvraznn"/>
                <w:sz w:val="16"/>
                <w:szCs w:val="16"/>
              </w:rPr>
              <w:t>Liberec,</w:t>
            </w:r>
            <w:r w:rsidRPr="00241234">
              <w:rPr>
                <w:i/>
                <w:iCs/>
                <w:sz w:val="16"/>
                <w:szCs w:val="16"/>
              </w:rPr>
              <w:br/>
            </w:r>
            <w:r w:rsidRPr="00241234">
              <w:rPr>
                <w:rStyle w:val="Zvraznn"/>
                <w:sz w:val="16"/>
                <w:szCs w:val="16"/>
              </w:rPr>
              <w:t>Mariánské Lázně,</w:t>
            </w:r>
            <w:r w:rsidRPr="00241234">
              <w:rPr>
                <w:i/>
                <w:iCs/>
                <w:sz w:val="16"/>
                <w:szCs w:val="16"/>
              </w:rPr>
              <w:br/>
            </w:r>
            <w:r w:rsidRPr="00241234">
              <w:rPr>
                <w:rStyle w:val="Zvraznn"/>
                <w:sz w:val="16"/>
                <w:szCs w:val="16"/>
              </w:rPr>
              <w:t>Olomouc,</w:t>
            </w:r>
            <w:r w:rsidRPr="00241234">
              <w:rPr>
                <w:i/>
                <w:iCs/>
                <w:sz w:val="16"/>
                <w:szCs w:val="16"/>
              </w:rPr>
              <w:br/>
            </w:r>
            <w:r w:rsidRPr="00241234">
              <w:rPr>
                <w:rStyle w:val="Zvraznn"/>
                <w:sz w:val="16"/>
                <w:szCs w:val="16"/>
              </w:rPr>
              <w:t>Opava,</w:t>
            </w:r>
            <w:r w:rsidRPr="00241234">
              <w:rPr>
                <w:i/>
                <w:iCs/>
                <w:sz w:val="16"/>
                <w:szCs w:val="16"/>
              </w:rPr>
              <w:br/>
            </w:r>
            <w:r w:rsidRPr="00241234">
              <w:rPr>
                <w:rStyle w:val="Zvraznn"/>
                <w:sz w:val="16"/>
                <w:szCs w:val="16"/>
              </w:rPr>
              <w:t>Pardubice,</w:t>
            </w:r>
            <w:r w:rsidRPr="00241234">
              <w:rPr>
                <w:i/>
                <w:iCs/>
                <w:sz w:val="16"/>
                <w:szCs w:val="16"/>
              </w:rPr>
              <w:br/>
            </w:r>
            <w:r w:rsidRPr="00241234">
              <w:rPr>
                <w:rStyle w:val="Zvraznn"/>
                <w:sz w:val="16"/>
                <w:szCs w:val="16"/>
              </w:rPr>
              <w:t>Plzeň,</w:t>
            </w:r>
            <w:r w:rsidRPr="00241234">
              <w:rPr>
                <w:i/>
                <w:iCs/>
                <w:sz w:val="16"/>
                <w:szCs w:val="16"/>
              </w:rPr>
              <w:br/>
            </w:r>
            <w:r w:rsidRPr="00241234">
              <w:rPr>
                <w:rStyle w:val="Zvraznn"/>
                <w:sz w:val="16"/>
                <w:szCs w:val="16"/>
              </w:rPr>
              <w:t>Ústí nad Labem,</w:t>
            </w:r>
            <w:r w:rsidRPr="00241234">
              <w:rPr>
                <w:i/>
                <w:iCs/>
                <w:sz w:val="16"/>
                <w:szCs w:val="16"/>
              </w:rPr>
              <w:br/>
            </w:r>
            <w:r w:rsidRPr="00241234">
              <w:rPr>
                <w:rStyle w:val="Zvraznn"/>
                <w:sz w:val="16"/>
                <w:szCs w:val="16"/>
              </w:rPr>
              <w:t>Zlín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A8E" w:rsidRPr="00241234" w:rsidRDefault="00F01A8E" w:rsidP="00C34C30">
            <w:pPr>
              <w:pStyle w:val="Normlnweb"/>
              <w:jc w:val="center"/>
              <w:rPr>
                <w:sz w:val="16"/>
                <w:szCs w:val="16"/>
              </w:rPr>
            </w:pPr>
            <w:r w:rsidRPr="00241234">
              <w:rPr>
                <w:rStyle w:val="Zvraznn"/>
                <w:sz w:val="16"/>
                <w:szCs w:val="16"/>
              </w:rPr>
              <w:t>35,-</w:t>
            </w:r>
          </w:p>
        </w:tc>
      </w:tr>
      <w:tr w:rsidR="00F01A8E" w:rsidRPr="00241234" w:rsidTr="00C34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A8E" w:rsidRPr="00241234" w:rsidRDefault="00F01A8E" w:rsidP="00C34C30">
            <w:pPr>
              <w:rPr>
                <w:sz w:val="16"/>
                <w:szCs w:val="16"/>
              </w:rPr>
            </w:pPr>
            <w:r w:rsidRPr="00241234">
              <w:rPr>
                <w:rStyle w:val="Zvraznn"/>
                <w:sz w:val="16"/>
                <w:szCs w:val="16"/>
              </w:rPr>
              <w:t>Český Krumlov,</w:t>
            </w:r>
            <w:r w:rsidRPr="00241234">
              <w:rPr>
                <w:i/>
                <w:iCs/>
                <w:sz w:val="16"/>
                <w:szCs w:val="16"/>
              </w:rPr>
              <w:br/>
            </w:r>
            <w:r w:rsidRPr="00241234">
              <w:rPr>
                <w:rStyle w:val="Zvraznn"/>
                <w:sz w:val="16"/>
                <w:szCs w:val="16"/>
              </w:rPr>
              <w:t>Děčín,</w:t>
            </w:r>
            <w:r w:rsidRPr="00241234">
              <w:rPr>
                <w:i/>
                <w:iCs/>
                <w:sz w:val="16"/>
                <w:szCs w:val="16"/>
              </w:rPr>
              <w:br/>
            </w:r>
            <w:r w:rsidRPr="00241234">
              <w:rPr>
                <w:rStyle w:val="Zvraznn"/>
                <w:sz w:val="16"/>
                <w:szCs w:val="16"/>
              </w:rPr>
              <w:t>Frýdek-Místek,</w:t>
            </w:r>
            <w:r w:rsidRPr="00241234">
              <w:rPr>
                <w:i/>
                <w:iCs/>
                <w:sz w:val="16"/>
                <w:szCs w:val="16"/>
              </w:rPr>
              <w:br/>
            </w:r>
            <w:r w:rsidRPr="00241234">
              <w:rPr>
                <w:rStyle w:val="Zvraznn"/>
                <w:sz w:val="16"/>
                <w:szCs w:val="16"/>
              </w:rPr>
              <w:t>Havířov,</w:t>
            </w:r>
            <w:r w:rsidRPr="00241234">
              <w:rPr>
                <w:i/>
                <w:iCs/>
                <w:sz w:val="16"/>
                <w:szCs w:val="16"/>
              </w:rPr>
              <w:br/>
            </w:r>
            <w:r w:rsidRPr="00241234">
              <w:rPr>
                <w:rStyle w:val="Zvraznn"/>
                <w:sz w:val="16"/>
                <w:szCs w:val="16"/>
              </w:rPr>
              <w:t>Chomutov,</w:t>
            </w:r>
            <w:r w:rsidRPr="00241234">
              <w:rPr>
                <w:i/>
                <w:iCs/>
                <w:sz w:val="16"/>
                <w:szCs w:val="16"/>
              </w:rPr>
              <w:br/>
            </w:r>
            <w:r w:rsidRPr="00241234">
              <w:rPr>
                <w:rStyle w:val="Zvraznn"/>
                <w:sz w:val="16"/>
                <w:szCs w:val="16"/>
              </w:rPr>
              <w:t>Jáchymov,</w:t>
            </w:r>
            <w:r w:rsidRPr="00241234">
              <w:rPr>
                <w:i/>
                <w:iCs/>
                <w:sz w:val="16"/>
                <w:szCs w:val="16"/>
              </w:rPr>
              <w:br/>
            </w:r>
            <w:r w:rsidRPr="00241234">
              <w:rPr>
                <w:rStyle w:val="Zvraznn"/>
                <w:sz w:val="16"/>
                <w:szCs w:val="16"/>
              </w:rPr>
              <w:t>Karviná,</w:t>
            </w:r>
            <w:r w:rsidRPr="00241234">
              <w:rPr>
                <w:i/>
                <w:iCs/>
                <w:sz w:val="16"/>
                <w:szCs w:val="16"/>
              </w:rPr>
              <w:br/>
            </w:r>
            <w:r w:rsidRPr="00241234">
              <w:rPr>
                <w:rStyle w:val="Zvraznn"/>
                <w:sz w:val="16"/>
                <w:szCs w:val="16"/>
              </w:rPr>
              <w:t>Kladno,</w:t>
            </w:r>
            <w:r w:rsidRPr="00241234">
              <w:rPr>
                <w:i/>
                <w:iCs/>
                <w:sz w:val="16"/>
                <w:szCs w:val="16"/>
              </w:rPr>
              <w:br/>
            </w:r>
            <w:r w:rsidRPr="00241234">
              <w:rPr>
                <w:rStyle w:val="Zvraznn"/>
                <w:sz w:val="16"/>
                <w:szCs w:val="16"/>
              </w:rPr>
              <w:t>Luhačovice,</w:t>
            </w:r>
            <w:r w:rsidRPr="00241234">
              <w:rPr>
                <w:i/>
                <w:iCs/>
                <w:sz w:val="16"/>
                <w:szCs w:val="16"/>
              </w:rPr>
              <w:br/>
            </w:r>
            <w:r w:rsidRPr="00241234">
              <w:rPr>
                <w:rStyle w:val="Zvraznn"/>
                <w:sz w:val="16"/>
                <w:szCs w:val="16"/>
              </w:rPr>
              <w:t>Mladá Boleslav,</w:t>
            </w:r>
            <w:r w:rsidRPr="00241234">
              <w:rPr>
                <w:i/>
                <w:iCs/>
                <w:sz w:val="16"/>
                <w:szCs w:val="16"/>
              </w:rPr>
              <w:br/>
            </w:r>
            <w:r w:rsidRPr="00241234">
              <w:rPr>
                <w:rStyle w:val="Zvraznn"/>
                <w:sz w:val="16"/>
                <w:szCs w:val="16"/>
              </w:rPr>
              <w:t>Most,</w:t>
            </w:r>
            <w:r w:rsidRPr="00241234">
              <w:rPr>
                <w:i/>
                <w:iCs/>
                <w:sz w:val="16"/>
                <w:szCs w:val="16"/>
              </w:rPr>
              <w:br/>
            </w:r>
            <w:r w:rsidRPr="00241234">
              <w:rPr>
                <w:rStyle w:val="Zvraznn"/>
                <w:sz w:val="16"/>
                <w:szCs w:val="16"/>
              </w:rPr>
              <w:t>Poděbrady,</w:t>
            </w:r>
            <w:r w:rsidRPr="00241234">
              <w:rPr>
                <w:i/>
                <w:iCs/>
                <w:sz w:val="16"/>
                <w:szCs w:val="16"/>
              </w:rPr>
              <w:br/>
            </w:r>
            <w:r w:rsidRPr="00241234">
              <w:rPr>
                <w:rStyle w:val="Zvraznn"/>
                <w:sz w:val="16"/>
                <w:szCs w:val="16"/>
              </w:rPr>
              <w:t>Přerov,</w:t>
            </w:r>
            <w:r w:rsidRPr="00241234">
              <w:rPr>
                <w:i/>
                <w:iCs/>
                <w:sz w:val="16"/>
                <w:szCs w:val="16"/>
              </w:rPr>
              <w:br/>
            </w:r>
            <w:r w:rsidRPr="00241234">
              <w:rPr>
                <w:rStyle w:val="Zvraznn"/>
                <w:sz w:val="16"/>
                <w:szCs w:val="16"/>
              </w:rPr>
              <w:t>Teplice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A8E" w:rsidRPr="00241234" w:rsidRDefault="00F01A8E" w:rsidP="00C34C30">
            <w:pPr>
              <w:pStyle w:val="Normlnweb"/>
              <w:jc w:val="center"/>
              <w:rPr>
                <w:sz w:val="16"/>
                <w:szCs w:val="16"/>
              </w:rPr>
            </w:pPr>
            <w:r w:rsidRPr="00241234">
              <w:rPr>
                <w:rStyle w:val="Zvraznn"/>
                <w:sz w:val="16"/>
                <w:szCs w:val="16"/>
              </w:rPr>
              <w:t>25,-</w:t>
            </w:r>
          </w:p>
        </w:tc>
      </w:tr>
      <w:tr w:rsidR="00F01A8E" w:rsidRPr="00241234" w:rsidTr="00C34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A8E" w:rsidRPr="00241234" w:rsidRDefault="00F01A8E" w:rsidP="00241234">
            <w:pPr>
              <w:rPr>
                <w:sz w:val="16"/>
                <w:szCs w:val="16"/>
              </w:rPr>
            </w:pPr>
            <w:r w:rsidRPr="00241234">
              <w:rPr>
                <w:rStyle w:val="Zvraznn"/>
                <w:sz w:val="16"/>
                <w:szCs w:val="16"/>
              </w:rPr>
              <w:t>ostatní výše nejmenovaná města, která byla sídly okresních úřadů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A8E" w:rsidRPr="00241234" w:rsidRDefault="00F01A8E" w:rsidP="00C34C30">
            <w:pPr>
              <w:pStyle w:val="Normlnweb"/>
              <w:jc w:val="center"/>
              <w:rPr>
                <w:sz w:val="16"/>
                <w:szCs w:val="16"/>
              </w:rPr>
            </w:pPr>
            <w:r w:rsidRPr="00241234">
              <w:rPr>
                <w:rStyle w:val="Zvraznn"/>
                <w:sz w:val="16"/>
                <w:szCs w:val="16"/>
              </w:rPr>
              <w:t>20,-</w:t>
            </w:r>
          </w:p>
        </w:tc>
      </w:tr>
      <w:tr w:rsidR="00F01A8E" w:rsidRPr="00241234" w:rsidTr="00C34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A8E" w:rsidRPr="00241234" w:rsidRDefault="00F01A8E" w:rsidP="00C34C30">
            <w:pPr>
              <w:rPr>
                <w:sz w:val="16"/>
                <w:szCs w:val="16"/>
              </w:rPr>
            </w:pPr>
            <w:r w:rsidRPr="00241234">
              <w:rPr>
                <w:rStyle w:val="Zvraznn"/>
                <w:sz w:val="16"/>
                <w:szCs w:val="16"/>
              </w:rPr>
              <w:t>nad 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A8E" w:rsidRPr="00241234" w:rsidRDefault="00F01A8E" w:rsidP="00C34C30">
            <w:pPr>
              <w:pStyle w:val="Normlnweb"/>
              <w:jc w:val="center"/>
              <w:rPr>
                <w:sz w:val="16"/>
                <w:szCs w:val="16"/>
              </w:rPr>
            </w:pPr>
            <w:r w:rsidRPr="00241234">
              <w:rPr>
                <w:rStyle w:val="Zvraznn"/>
                <w:sz w:val="16"/>
                <w:szCs w:val="16"/>
              </w:rPr>
              <w:t>15,-</w:t>
            </w:r>
          </w:p>
        </w:tc>
      </w:tr>
      <w:tr w:rsidR="00F01A8E" w:rsidRPr="00241234" w:rsidTr="00C34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A8E" w:rsidRPr="00241234" w:rsidRDefault="00F01A8E" w:rsidP="00C34C30">
            <w:pPr>
              <w:rPr>
                <w:sz w:val="16"/>
                <w:szCs w:val="16"/>
              </w:rPr>
            </w:pPr>
            <w:r w:rsidRPr="00241234">
              <w:rPr>
                <w:rStyle w:val="Zvraznn"/>
                <w:sz w:val="16"/>
                <w:szCs w:val="16"/>
              </w:rPr>
              <w:t>15 001 - 25 000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A8E" w:rsidRPr="00241234" w:rsidRDefault="00F01A8E" w:rsidP="00C34C30">
            <w:pPr>
              <w:pStyle w:val="Normlnweb"/>
              <w:jc w:val="center"/>
              <w:rPr>
                <w:sz w:val="16"/>
                <w:szCs w:val="16"/>
              </w:rPr>
            </w:pPr>
            <w:r w:rsidRPr="00241234">
              <w:rPr>
                <w:rStyle w:val="Zvraznn"/>
                <w:sz w:val="16"/>
                <w:szCs w:val="16"/>
              </w:rPr>
              <w:t>12,-</w:t>
            </w:r>
          </w:p>
        </w:tc>
      </w:tr>
      <w:tr w:rsidR="00F01A8E" w:rsidRPr="00241234" w:rsidTr="00C34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A8E" w:rsidRPr="00241234" w:rsidRDefault="00F01A8E" w:rsidP="00C34C30">
            <w:pPr>
              <w:rPr>
                <w:sz w:val="16"/>
                <w:szCs w:val="16"/>
              </w:rPr>
            </w:pPr>
            <w:r w:rsidRPr="00241234">
              <w:rPr>
                <w:rStyle w:val="Zvraznn"/>
                <w:sz w:val="16"/>
                <w:szCs w:val="16"/>
              </w:rPr>
              <w:t>5 001 - 15 000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A8E" w:rsidRPr="00241234" w:rsidRDefault="00F01A8E" w:rsidP="00C34C30">
            <w:pPr>
              <w:pStyle w:val="Normlnweb"/>
              <w:jc w:val="center"/>
              <w:rPr>
                <w:sz w:val="16"/>
                <w:szCs w:val="16"/>
              </w:rPr>
            </w:pPr>
            <w:r w:rsidRPr="00241234">
              <w:rPr>
                <w:rStyle w:val="Zvraznn"/>
                <w:sz w:val="16"/>
                <w:szCs w:val="16"/>
              </w:rPr>
              <w:t>9,-</w:t>
            </w:r>
          </w:p>
        </w:tc>
      </w:tr>
      <w:tr w:rsidR="00F01A8E" w:rsidRPr="00241234" w:rsidTr="00C34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A8E" w:rsidRPr="00241234" w:rsidRDefault="00F01A8E" w:rsidP="00C34C30">
            <w:pPr>
              <w:rPr>
                <w:sz w:val="16"/>
                <w:szCs w:val="16"/>
                <w:highlight w:val="green"/>
              </w:rPr>
            </w:pPr>
            <w:r w:rsidRPr="00241234">
              <w:rPr>
                <w:rStyle w:val="Zvraznn"/>
                <w:sz w:val="16"/>
                <w:szCs w:val="16"/>
                <w:highlight w:val="green"/>
              </w:rPr>
              <w:t>1 001 - 5 000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A8E" w:rsidRPr="00241234" w:rsidRDefault="00F01A8E" w:rsidP="00C34C30">
            <w:pPr>
              <w:pStyle w:val="Normlnweb"/>
              <w:jc w:val="center"/>
              <w:rPr>
                <w:sz w:val="16"/>
                <w:szCs w:val="16"/>
                <w:highlight w:val="green"/>
              </w:rPr>
            </w:pPr>
            <w:r w:rsidRPr="00241234">
              <w:rPr>
                <w:rStyle w:val="Zvraznn"/>
                <w:sz w:val="16"/>
                <w:szCs w:val="16"/>
                <w:highlight w:val="green"/>
              </w:rPr>
              <w:t>7,-</w:t>
            </w:r>
          </w:p>
        </w:tc>
      </w:tr>
      <w:tr w:rsidR="00F01A8E" w:rsidRPr="00241234" w:rsidTr="00C34C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A8E" w:rsidRPr="00241234" w:rsidRDefault="00F01A8E" w:rsidP="00C34C30">
            <w:pPr>
              <w:rPr>
                <w:sz w:val="16"/>
                <w:szCs w:val="16"/>
              </w:rPr>
            </w:pPr>
            <w:r w:rsidRPr="00241234">
              <w:rPr>
                <w:rStyle w:val="Zvraznn"/>
                <w:sz w:val="16"/>
                <w:szCs w:val="16"/>
              </w:rPr>
              <w:t>do 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A8E" w:rsidRPr="00241234" w:rsidRDefault="00F01A8E" w:rsidP="00C34C30">
            <w:pPr>
              <w:pStyle w:val="Normlnweb"/>
              <w:jc w:val="center"/>
              <w:rPr>
                <w:sz w:val="16"/>
                <w:szCs w:val="16"/>
              </w:rPr>
            </w:pPr>
            <w:r w:rsidRPr="00241234">
              <w:rPr>
                <w:rStyle w:val="Zvraznn"/>
                <w:sz w:val="16"/>
                <w:szCs w:val="16"/>
              </w:rPr>
              <w:t>5,-</w:t>
            </w:r>
          </w:p>
        </w:tc>
      </w:tr>
    </w:tbl>
    <w:p w:rsidR="00F01A8E" w:rsidRDefault="00F01A8E" w:rsidP="00C93472"/>
    <w:sectPr w:rsidR="00F01A8E" w:rsidSect="0024123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3540F"/>
    <w:multiLevelType w:val="multilevel"/>
    <w:tmpl w:val="35E6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380243"/>
    <w:multiLevelType w:val="multilevel"/>
    <w:tmpl w:val="EE7C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/>
  <w:rsids>
    <w:rsidRoot w:val="00C93472"/>
    <w:rsid w:val="000916EF"/>
    <w:rsid w:val="00241234"/>
    <w:rsid w:val="005116E5"/>
    <w:rsid w:val="00544EE0"/>
    <w:rsid w:val="00585B9B"/>
    <w:rsid w:val="00592D2E"/>
    <w:rsid w:val="00A957D3"/>
    <w:rsid w:val="00C93472"/>
    <w:rsid w:val="00D24F90"/>
    <w:rsid w:val="00DB27FD"/>
    <w:rsid w:val="00E93099"/>
    <w:rsid w:val="00F0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472"/>
  </w:style>
  <w:style w:type="paragraph" w:styleId="Nadpis1">
    <w:name w:val="heading 1"/>
    <w:basedOn w:val="Normln"/>
    <w:next w:val="Normln"/>
    <w:link w:val="Nadpis1Char"/>
    <w:uiPriority w:val="9"/>
    <w:qFormat/>
    <w:rsid w:val="00F01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C93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1A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9347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9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3472"/>
    <w:rPr>
      <w:b/>
      <w:bCs/>
    </w:rPr>
  </w:style>
  <w:style w:type="character" w:styleId="Zvraznn">
    <w:name w:val="Emphasis"/>
    <w:basedOn w:val="Standardnpsmoodstavce"/>
    <w:uiPriority w:val="20"/>
    <w:qFormat/>
    <w:rsid w:val="00C93472"/>
    <w:rPr>
      <w:i/>
      <w:iCs/>
    </w:rPr>
  </w:style>
  <w:style w:type="paragraph" w:styleId="Bezmezer">
    <w:name w:val="No Spacing"/>
    <w:uiPriority w:val="1"/>
    <w:qFormat/>
    <w:rsid w:val="000916E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01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1A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semiHidden/>
    <w:unhideWhenUsed/>
    <w:rsid w:val="00F01A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ov.cz/wps/portal/_s.155/701/.cmd/ad/.c/313/.ce/10821/.p/8411/_s.155/701?PC_8411_number1=526/1990&amp;PC_8411_l=526/1990&amp;PC_8411_ps=10" TargetMode="External"/><Relationship Id="rId13" Type="http://schemas.openxmlformats.org/officeDocument/2006/relationships/hyperlink" Target="http://portal.gov.cz/wps/portal/_s.155/701/.cmd/ad/.c/313/.ce/10821/.p/8411?PC_8411_l=10/2009&amp;PC_8411_ps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gov.cz/wps/portal/_s.155/701/.cmd/ad/.c/313/.ce/10821/.p/8411/_s.155/701?PC_8411_number1=526/1990&amp;PC_8411_l=526/1990&amp;PC_8411_ps=10" TargetMode="External"/><Relationship Id="rId12" Type="http://schemas.openxmlformats.org/officeDocument/2006/relationships/hyperlink" Target="http://portal.gov.cz/wps/portal/_s.155/701/.cmd/ad/.c/313/.ce/10821/.p/8411/_s.155/701?PC_8411_number1=526/1990&amp;PC_8411_l=526/1990&amp;PC_8411_ps=1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ortal.gov.cz/wps/portal/_s.155/701/.cmd/ad/.c/313/.ce/10821/.p/8411/_s.155/701?PC_8411_number1=256/2001&amp;PC_8411_l=256/2001&amp;PC_8411_ps=10" TargetMode="External"/><Relationship Id="rId11" Type="http://schemas.openxmlformats.org/officeDocument/2006/relationships/hyperlink" Target="http://portal.gov.cz/wps/portal/_s.155/701/.cmd/ad/.c/313/.ce/10821/.p/8411/_s.155/701?PC_8411_number1=526/1990&amp;PC_8411_l=526/1990&amp;PC_8411_ps=10" TargetMode="External"/><Relationship Id="rId5" Type="http://schemas.openxmlformats.org/officeDocument/2006/relationships/hyperlink" Target="http://portal.gov.cz/wps/portal/_s.155/701/.cmd/ad/.c/313/.ce/10821/.p/8411/_s.155/701?PC_8411_number1=256/2001&amp;PC_8411_l=256/2001&amp;PC_8411_ps=1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ortal.gov.cz/wps/portal/_s.155/701/.cmd/ad/.c/313/.ce/10821/.p/8411/_s.155/701?PC_8411_number1=256/2001&amp;PC_8411_l=256/2001&amp;PC_8411_ps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gov.cz/wps/portal/_s.155/701/.cmd/ad/.c/313/.ce/10821/.p/8411/_s.155/701?PC_8411_number1=256/2001&amp;PC_8411_l=256/2001&amp;PC_8411_ps=10" TargetMode="External"/><Relationship Id="rId14" Type="http://schemas.openxmlformats.org/officeDocument/2006/relationships/hyperlink" Target="http://portal.gov.cz/wps/portal/_s.155/701/.cmd/ad/.c/313/.ce/10821/.p/8411?PC_8411_l=10/2009&amp;PC_8411_ps=1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Urad</cp:lastModifiedBy>
  <cp:revision>3</cp:revision>
  <dcterms:created xsi:type="dcterms:W3CDTF">2017-08-22T08:57:00Z</dcterms:created>
  <dcterms:modified xsi:type="dcterms:W3CDTF">2017-08-22T08:57:00Z</dcterms:modified>
</cp:coreProperties>
</file>